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2340E1" w:rsidRPr="0025072A" w:rsidRDefault="005827A9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827A9">
              <w:rPr>
                <w:rFonts w:ascii="Arial" w:hAnsi="Arial" w:cs="Arial"/>
                <w:color w:val="FF0000"/>
                <w:sz w:val="24"/>
                <w:szCs w:val="24"/>
              </w:rPr>
              <w:t>Zpevněné plochy u MŠ Svatopluka Čecha, Uherský Brod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F3B9D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70C96"/>
    <w:rsid w:val="0058090B"/>
    <w:rsid w:val="005827A9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D0958-21C6-48CE-B526-92A3F3DDE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Libor Obadal</cp:lastModifiedBy>
  <cp:revision>6</cp:revision>
  <cp:lastPrinted>2018-12-20T10:15:00Z</cp:lastPrinted>
  <dcterms:created xsi:type="dcterms:W3CDTF">2019-11-06T09:38:00Z</dcterms:created>
  <dcterms:modified xsi:type="dcterms:W3CDTF">2020-02-05T14:20:00Z</dcterms:modified>
</cp:coreProperties>
</file>